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DB" w:rsidRDefault="0079671A">
      <w:pPr>
        <w:widowControl w:val="0"/>
        <w:shd w:val="clear" w:color="auto" w:fill="FFFFFF"/>
        <w:tabs>
          <w:tab w:val="right" w:pos="10800"/>
        </w:tabs>
        <w:spacing w:line="360" w:lineRule="auto"/>
        <w:ind w:left="18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Greetings RHS Families,</w:t>
      </w:r>
    </w:p>
    <w:p w:rsidR="006B3EDB" w:rsidRDefault="0079671A">
      <w:pPr>
        <w:widowControl w:val="0"/>
        <w:shd w:val="clear" w:color="auto" w:fill="FFFFFF"/>
        <w:tabs>
          <w:tab w:val="right" w:pos="10800"/>
        </w:tabs>
        <w:spacing w:line="360" w:lineRule="auto"/>
        <w:ind w:lef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have completed our first days of the 2021-2022 academic year! We were so excited to welcome our new students into our community, students who had been learning with us from a distance for quite some time, and our returning students this past week. The e</w:t>
      </w:r>
      <w:r>
        <w:rPr>
          <w:rFonts w:ascii="Arial" w:eastAsia="Arial" w:hAnsi="Arial" w:cs="Arial"/>
          <w:sz w:val="22"/>
          <w:szCs w:val="22"/>
        </w:rPr>
        <w:t xml:space="preserve">nergy carried us through the logistics of getting </w:t>
      </w:r>
      <w:proofErr w:type="spellStart"/>
      <w:r>
        <w:rPr>
          <w:rFonts w:ascii="Arial" w:eastAsia="Arial" w:hAnsi="Arial" w:cs="Arial"/>
          <w:sz w:val="22"/>
          <w:szCs w:val="22"/>
        </w:rPr>
        <w:t>chromebooks</w:t>
      </w:r>
      <w:proofErr w:type="spellEnd"/>
      <w:r>
        <w:rPr>
          <w:rFonts w:ascii="Arial" w:eastAsia="Arial" w:hAnsi="Arial" w:cs="Arial"/>
          <w:sz w:val="22"/>
          <w:szCs w:val="22"/>
        </w:rPr>
        <w:t>, textbooks, and other course materials into the hands of our learners. I had class meetings with our 9th and 10th grade classes; it is my intention to meet with 11th and 12th grade students on T</w:t>
      </w:r>
      <w:r>
        <w:rPr>
          <w:rFonts w:ascii="Arial" w:eastAsia="Arial" w:hAnsi="Arial" w:cs="Arial"/>
          <w:sz w:val="22"/>
          <w:szCs w:val="22"/>
        </w:rPr>
        <w:t>uesday during Rocket Block. Among other things, I emphasized that adults in the building are here to assist students as they develop skills in organization, decision-making, and deciding their post-secondary future; it is important that students self-advoc</w:t>
      </w:r>
      <w:r>
        <w:rPr>
          <w:rFonts w:ascii="Arial" w:eastAsia="Arial" w:hAnsi="Arial" w:cs="Arial"/>
          <w:sz w:val="22"/>
          <w:szCs w:val="22"/>
        </w:rPr>
        <w:t xml:space="preserve">ate and ask the questions. I also expressed that it is up to our students to create the welcoming culture that we are known for (it’s often a </w:t>
      </w:r>
      <w:proofErr w:type="gramStart"/>
      <w:r>
        <w:rPr>
          <w:rFonts w:ascii="Arial" w:eastAsia="Arial" w:hAnsi="Arial" w:cs="Arial"/>
          <w:sz w:val="22"/>
          <w:szCs w:val="22"/>
        </w:rPr>
        <w:t>reason families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look at transferring into Rockford Area Schools) through mutual respect, support, and the effort t</w:t>
      </w:r>
      <w:r>
        <w:rPr>
          <w:rFonts w:ascii="Arial" w:eastAsia="Arial" w:hAnsi="Arial" w:cs="Arial"/>
          <w:sz w:val="22"/>
          <w:szCs w:val="22"/>
        </w:rPr>
        <w:t>o include students in various affinity groups. I am confident our students have the skills to make this happen.</w:t>
      </w:r>
    </w:p>
    <w:p w:rsidR="006B3EDB" w:rsidRDefault="006B3EDB">
      <w:pPr>
        <w:widowControl w:val="0"/>
        <w:shd w:val="clear" w:color="auto" w:fill="FFFFFF"/>
        <w:tabs>
          <w:tab w:val="right" w:pos="10800"/>
        </w:tabs>
        <w:spacing w:line="360" w:lineRule="auto"/>
        <w:ind w:left="180"/>
        <w:rPr>
          <w:rFonts w:ascii="Arial" w:eastAsia="Arial" w:hAnsi="Arial" w:cs="Arial"/>
          <w:sz w:val="22"/>
          <w:szCs w:val="22"/>
        </w:rPr>
      </w:pPr>
    </w:p>
    <w:p w:rsidR="006B3EDB" w:rsidRDefault="0079671A">
      <w:pPr>
        <w:widowControl w:val="0"/>
        <w:shd w:val="clear" w:color="auto" w:fill="FFFFFF"/>
        <w:tabs>
          <w:tab w:val="right" w:pos="10800"/>
        </w:tabs>
        <w:spacing w:line="360" w:lineRule="auto"/>
        <w:ind w:lef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hope you have a restful weekend. We will continue to prepare the lessons of our first units of instruction and continue to get to know your c</w:t>
      </w:r>
      <w:r>
        <w:rPr>
          <w:rFonts w:ascii="Arial" w:eastAsia="Arial" w:hAnsi="Arial" w:cs="Arial"/>
          <w:sz w:val="22"/>
          <w:szCs w:val="22"/>
        </w:rPr>
        <w:t xml:space="preserve">hildren along with their interests, hobbies, gifts, and talents. There truly is nothing like the excitement of starting a school year, and I’m so glad to have our students back with us. As the last week in September draws near we will push out information </w:t>
      </w:r>
      <w:r>
        <w:rPr>
          <w:rFonts w:ascii="Arial" w:eastAsia="Arial" w:hAnsi="Arial" w:cs="Arial"/>
          <w:sz w:val="22"/>
          <w:szCs w:val="22"/>
        </w:rPr>
        <w:t>for Homecoming Week and the corresponding activities. In the meantime, I invite you to support our Rockets by keeping up to date with our Activities Calendar. Thank you for your support and, “Go Rockets!”</w:t>
      </w:r>
    </w:p>
    <w:p w:rsidR="006B3EDB" w:rsidRDefault="006B3EDB">
      <w:pPr>
        <w:widowControl w:val="0"/>
        <w:shd w:val="clear" w:color="auto" w:fill="FFFFFF"/>
        <w:tabs>
          <w:tab w:val="right" w:pos="10800"/>
        </w:tabs>
        <w:spacing w:line="360" w:lineRule="auto"/>
        <w:ind w:left="180"/>
        <w:rPr>
          <w:rFonts w:ascii="Arial" w:eastAsia="Arial" w:hAnsi="Arial" w:cs="Arial"/>
          <w:sz w:val="22"/>
          <w:szCs w:val="22"/>
        </w:rPr>
      </w:pPr>
    </w:p>
    <w:p w:rsidR="006B3EDB" w:rsidRDefault="0079671A">
      <w:pPr>
        <w:widowControl w:val="0"/>
        <w:shd w:val="clear" w:color="auto" w:fill="FFFFFF"/>
        <w:tabs>
          <w:tab w:val="right" w:pos="10800"/>
        </w:tabs>
        <w:spacing w:line="360" w:lineRule="auto"/>
        <w:ind w:lef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Student Quote (about the first week of school): “I</w:t>
      </w:r>
      <w:r>
        <w:rPr>
          <w:rFonts w:ascii="Arial" w:eastAsia="Arial" w:hAnsi="Arial" w:cs="Arial"/>
          <w:sz w:val="22"/>
          <w:szCs w:val="22"/>
        </w:rPr>
        <w:t>t was fun! I like all of my classes and my teachers were pretty straightforward, so I know what I need to do now [to have a successful year].”</w:t>
      </w:r>
    </w:p>
    <w:p w:rsidR="006B3EDB" w:rsidRDefault="006B3EDB">
      <w:pPr>
        <w:widowControl w:val="0"/>
        <w:shd w:val="clear" w:color="auto" w:fill="FFFFFF"/>
        <w:tabs>
          <w:tab w:val="right" w:pos="10800"/>
        </w:tabs>
        <w:spacing w:line="360" w:lineRule="auto"/>
        <w:ind w:left="180"/>
        <w:rPr>
          <w:rFonts w:ascii="Arial" w:eastAsia="Arial" w:hAnsi="Arial" w:cs="Arial"/>
          <w:sz w:val="22"/>
          <w:szCs w:val="22"/>
        </w:rPr>
      </w:pPr>
    </w:p>
    <w:p w:rsidR="006B3EDB" w:rsidRDefault="0079671A">
      <w:pPr>
        <w:widowControl w:val="0"/>
        <w:shd w:val="clear" w:color="auto" w:fill="FFFFFF"/>
        <w:tabs>
          <w:tab w:val="right" w:pos="10800"/>
        </w:tabs>
        <w:spacing w:line="360" w:lineRule="auto"/>
        <w:ind w:lef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Sincerely,</w:t>
      </w:r>
    </w:p>
    <w:p w:rsidR="006B3EDB" w:rsidRDefault="0079671A">
      <w:pPr>
        <w:widowControl w:val="0"/>
        <w:shd w:val="clear" w:color="auto" w:fill="FFFFFF"/>
        <w:tabs>
          <w:tab w:val="right" w:pos="10800"/>
        </w:tabs>
        <w:spacing w:line="360" w:lineRule="auto"/>
        <w:ind w:lef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Paul Menard</w:t>
      </w:r>
    </w:p>
    <w:p w:rsidR="006B3EDB" w:rsidRDefault="0079671A">
      <w:pPr>
        <w:widowControl w:val="0"/>
        <w:shd w:val="clear" w:color="auto" w:fill="FFFFFF"/>
        <w:tabs>
          <w:tab w:val="right" w:pos="10800"/>
        </w:tabs>
        <w:spacing w:line="360" w:lineRule="auto"/>
        <w:ind w:lef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Principal</w:t>
      </w:r>
    </w:p>
    <w:p w:rsidR="006B3EDB" w:rsidRDefault="006B3EDB">
      <w:pPr>
        <w:widowControl w:val="0"/>
        <w:tabs>
          <w:tab w:val="right" w:pos="10800"/>
        </w:tabs>
        <w:spacing w:line="331" w:lineRule="auto"/>
        <w:ind w:left="180"/>
        <w:rPr>
          <w:rFonts w:ascii="Arial" w:eastAsia="Arial" w:hAnsi="Arial" w:cs="Arial"/>
          <w:sz w:val="22"/>
          <w:szCs w:val="22"/>
        </w:rPr>
      </w:pPr>
    </w:p>
    <w:p w:rsidR="006B3EDB" w:rsidRDefault="006B3EDB">
      <w:pPr>
        <w:widowControl w:val="0"/>
        <w:tabs>
          <w:tab w:val="right" w:pos="10800"/>
        </w:tabs>
        <w:spacing w:line="331" w:lineRule="auto"/>
        <w:ind w:left="180"/>
        <w:rPr>
          <w:rFonts w:ascii="Arial" w:eastAsia="Arial" w:hAnsi="Arial" w:cs="Arial"/>
          <w:sz w:val="22"/>
          <w:szCs w:val="22"/>
        </w:rPr>
      </w:pPr>
    </w:p>
    <w:p w:rsidR="006B3EDB" w:rsidRDefault="006B3ED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B3EDB" w:rsidRDefault="0079671A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PICTURE DAY:</w:t>
      </w:r>
    </w:p>
    <w:p w:rsidR="006B3EDB" w:rsidRDefault="0079671A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Picture Day is on </w:t>
      </w:r>
      <w:r>
        <w:rPr>
          <w:rFonts w:ascii="Arial" w:eastAsia="Arial" w:hAnsi="Arial" w:cs="Arial"/>
          <w:b/>
          <w:sz w:val="22"/>
          <w:szCs w:val="22"/>
        </w:rPr>
        <w:t>Wednesday September 15</w:t>
      </w:r>
      <w:r>
        <w:rPr>
          <w:rFonts w:ascii="Arial" w:eastAsia="Arial" w:hAnsi="Arial" w:cs="Arial"/>
          <w:sz w:val="22"/>
          <w:szCs w:val="22"/>
        </w:rPr>
        <w:t>. Photo packages can be</w:t>
      </w:r>
      <w:r>
        <w:rPr>
          <w:rFonts w:ascii="Arial" w:eastAsia="Arial" w:hAnsi="Arial" w:cs="Arial"/>
          <w:sz w:val="22"/>
          <w:szCs w:val="22"/>
        </w:rPr>
        <w:t xml:space="preserve"> ordered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online</w:t>
        </w:r>
      </w:hyperlink>
      <w:r>
        <w:rPr>
          <w:rFonts w:ascii="Arial" w:eastAsia="Arial" w:hAnsi="Arial" w:cs="Arial"/>
          <w:sz w:val="22"/>
          <w:szCs w:val="22"/>
        </w:rPr>
        <w:t xml:space="preserve"> or students may stop in the front office for hard copies of the photo package forms. Please note that ALL SENIORS will still need to have their photo taken with L</w:t>
      </w:r>
      <w:r>
        <w:rPr>
          <w:rFonts w:ascii="Arial" w:eastAsia="Arial" w:hAnsi="Arial" w:cs="Arial"/>
          <w:sz w:val="22"/>
          <w:szCs w:val="22"/>
        </w:rPr>
        <w:t>ifetouch. A package does not need to be ordered through Lifetouch.</w:t>
      </w:r>
    </w:p>
    <w:p w:rsidR="006B3EDB" w:rsidRDefault="006B3ED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B3EDB" w:rsidRDefault="0079671A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ATTENDANCE:</w:t>
      </w:r>
    </w:p>
    <w:p w:rsidR="006B3EDB" w:rsidRDefault="0079671A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gentle reminder that there are 8 types of excused absences as defined in state statute. For your reference, here is a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link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:rsidR="006B3EDB" w:rsidRDefault="006B3EDB">
      <w:pPr>
        <w:widowControl w:val="0"/>
        <w:tabs>
          <w:tab w:val="right" w:pos="10800"/>
        </w:tabs>
        <w:spacing w:line="331" w:lineRule="auto"/>
        <w:rPr>
          <w:rFonts w:ascii="Arial" w:eastAsia="Arial" w:hAnsi="Arial" w:cs="Arial"/>
          <w:sz w:val="22"/>
          <w:szCs w:val="22"/>
        </w:rPr>
      </w:pPr>
    </w:p>
    <w:p w:rsidR="006B3EDB" w:rsidRDefault="0079671A">
      <w:pPr>
        <w:widowControl w:val="0"/>
        <w:tabs>
          <w:tab w:val="right" w:pos="10800"/>
        </w:tabs>
        <w:spacing w:line="331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PARKING PERMITS:</w:t>
      </w:r>
    </w:p>
    <w:p w:rsidR="006B3EDB" w:rsidRDefault="0079671A">
      <w:pPr>
        <w:widowControl w:val="0"/>
        <w:tabs>
          <w:tab w:val="right" w:pos="10800"/>
        </w:tabs>
        <w:spacing w:line="33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Students who drive to school will be issued a parking permit. This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form </w:t>
        </w:r>
      </w:hyperlink>
      <w:r>
        <w:rPr>
          <w:rFonts w:ascii="Arial" w:eastAsia="Arial" w:hAnsi="Arial" w:cs="Arial"/>
          <w:sz w:val="22"/>
          <w:szCs w:val="22"/>
        </w:rPr>
        <w:t>is required to park in the RH</w:t>
      </w:r>
      <w:r>
        <w:rPr>
          <w:rFonts w:ascii="Arial" w:eastAsia="Arial" w:hAnsi="Arial" w:cs="Arial"/>
          <w:sz w:val="22"/>
          <w:szCs w:val="22"/>
        </w:rPr>
        <w:t>S student lot.</w:t>
      </w:r>
    </w:p>
    <w:p w:rsidR="006B3EDB" w:rsidRDefault="006B3ED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B3EDB" w:rsidRDefault="0079671A">
      <w:pPr>
        <w:widowControl w:val="0"/>
        <w:tabs>
          <w:tab w:val="right" w:pos="10800"/>
        </w:tabs>
        <w:spacing w:line="331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DONATION OPPORTUNITY:</w:t>
      </w:r>
    </w:p>
    <w:p w:rsidR="006B3EDB" w:rsidRDefault="0079671A">
      <w:pPr>
        <w:widowControl w:val="0"/>
        <w:tabs>
          <w:tab w:val="right" w:pos="10800"/>
        </w:tabs>
        <w:spacing w:line="33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Due to COVID-19 protocols and restrictions, our water fountains will not be in service this year and we </w:t>
      </w:r>
      <w:proofErr w:type="gramStart"/>
      <w:r>
        <w:rPr>
          <w:rFonts w:ascii="Arial" w:eastAsia="Arial" w:hAnsi="Arial" w:cs="Arial"/>
          <w:sz w:val="22"/>
          <w:szCs w:val="22"/>
        </w:rPr>
        <w:t>are in need of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reusable/disposable water bottles again this year.</w:t>
      </w:r>
    </w:p>
    <w:p w:rsidR="006B3EDB" w:rsidRDefault="006B3EDB">
      <w:pPr>
        <w:widowControl w:val="0"/>
        <w:tabs>
          <w:tab w:val="right" w:pos="10800"/>
        </w:tabs>
        <w:spacing w:line="331" w:lineRule="auto"/>
        <w:rPr>
          <w:rFonts w:ascii="Arial" w:eastAsia="Arial" w:hAnsi="Arial" w:cs="Arial"/>
          <w:sz w:val="22"/>
          <w:szCs w:val="22"/>
        </w:rPr>
      </w:pPr>
    </w:p>
    <w:p w:rsidR="006B3EDB" w:rsidRDefault="0079671A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MENTAL HEALTH:</w:t>
      </w:r>
    </w:p>
    <w:p w:rsidR="006B3EDB" w:rsidRDefault="0079671A">
      <w:pPr>
        <w:spacing w:line="276" w:lineRule="auto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Did you know </w:t>
      </w:r>
      <w:r>
        <w:rPr>
          <w:rFonts w:ascii="Arial" w:eastAsia="Arial" w:hAnsi="Arial" w:cs="Arial"/>
          <w:sz w:val="23"/>
          <w:szCs w:val="23"/>
        </w:rPr>
        <w:t xml:space="preserve">Rockford High School, in partnership with Nystrom and Associates, Ltd., offers mental health therapy services directly on-site at RHS. For more information, click </w:t>
      </w:r>
      <w:hyperlink r:id="rId9">
        <w:r>
          <w:rPr>
            <w:rFonts w:ascii="Arial" w:eastAsia="Arial" w:hAnsi="Arial" w:cs="Arial"/>
            <w:color w:val="1155CC"/>
            <w:sz w:val="23"/>
            <w:szCs w:val="23"/>
            <w:u w:val="single"/>
          </w:rPr>
          <w:t>HERE</w:t>
        </w:r>
      </w:hyperlink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</w:p>
    <w:p w:rsidR="006B3EDB" w:rsidRDefault="006B3ED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B3EDB" w:rsidRDefault="0079671A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FREE &amp; REDUCED LUNCH FORMS:</w:t>
      </w:r>
    </w:p>
    <w:p w:rsidR="006B3EDB" w:rsidRDefault="0079671A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 haven’t already done so, please take a moment to fill out this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FORM</w:t>
        </w:r>
      </w:hyperlink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3"/>
          <w:szCs w:val="23"/>
          <w:highlight w:val="white"/>
        </w:rPr>
        <w:t xml:space="preserve">Students who qualify may be eligible for </w:t>
      </w:r>
      <w:r>
        <w:rPr>
          <w:rFonts w:ascii="Arial" w:eastAsia="Arial" w:hAnsi="Arial" w:cs="Arial"/>
          <w:b/>
          <w:sz w:val="23"/>
          <w:szCs w:val="23"/>
          <w:highlight w:val="white"/>
        </w:rPr>
        <w:t xml:space="preserve">Pandemic-Electronic Benefit Transfer (P-EBT) </w:t>
      </w:r>
      <w:r>
        <w:rPr>
          <w:rFonts w:ascii="Arial" w:eastAsia="Arial" w:hAnsi="Arial" w:cs="Arial"/>
          <w:sz w:val="23"/>
          <w:szCs w:val="23"/>
          <w:highlight w:val="white"/>
        </w:rPr>
        <w:t xml:space="preserve">to purchase food for days they are not in the school building. </w:t>
      </w:r>
      <w:r>
        <w:rPr>
          <w:rFonts w:ascii="Arial" w:eastAsia="Arial" w:hAnsi="Arial" w:cs="Arial"/>
          <w:sz w:val="22"/>
          <w:szCs w:val="22"/>
        </w:rPr>
        <w:t>Our school also receives state funding for technology based on qualifying families! For mor</w:t>
      </w:r>
      <w:r>
        <w:rPr>
          <w:rFonts w:ascii="Arial" w:eastAsia="Arial" w:hAnsi="Arial" w:cs="Arial"/>
          <w:sz w:val="22"/>
          <w:szCs w:val="22"/>
        </w:rPr>
        <w:t xml:space="preserve">e information or a Spanish version, click 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here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:rsidR="006B3EDB" w:rsidRDefault="006B3ED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B3EDB" w:rsidRDefault="0079671A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LOCKER RE</w:t>
      </w:r>
      <w:r>
        <w:rPr>
          <w:rFonts w:ascii="Arial" w:eastAsia="Arial" w:hAnsi="Arial" w:cs="Arial"/>
          <w:b/>
          <w:sz w:val="22"/>
          <w:szCs w:val="22"/>
        </w:rPr>
        <w:t>GISTRATION:</w:t>
      </w:r>
    </w:p>
    <w:p w:rsidR="006B3EDB" w:rsidRDefault="0079671A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Students may elect to register for a locker this year. If you feel that your child would benefit greatly by having a locker, feel free to register ASAP.</w:t>
      </w:r>
    </w:p>
    <w:p w:rsidR="006B3EDB" w:rsidRDefault="006B3ED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B3EDB" w:rsidRDefault="0079671A">
      <w:pPr>
        <w:spacing w:line="276" w:lineRule="auto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Locker Registration link: </w:t>
      </w:r>
      <w:hyperlink r:id="rId1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https://forms.gle/DrE9n2m3ECbX8S6z6</w:t>
        </w:r>
      </w:hyperlink>
    </w:p>
    <w:p w:rsidR="006B3EDB" w:rsidRDefault="006B3EDB">
      <w:pPr>
        <w:tabs>
          <w:tab w:val="left" w:pos="3630"/>
        </w:tabs>
      </w:pPr>
      <w:bookmarkStart w:id="1" w:name="_gjdgxs" w:colFirst="0" w:colLast="0"/>
      <w:bookmarkEnd w:id="1"/>
    </w:p>
    <w:sectPr w:rsidR="006B3E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720" w:left="108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671A">
      <w:r>
        <w:separator/>
      </w:r>
    </w:p>
  </w:endnote>
  <w:endnote w:type="continuationSeparator" w:id="0">
    <w:p w:rsidR="00000000" w:rsidRDefault="0079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DB" w:rsidRDefault="006B3E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DB" w:rsidRDefault="007967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080"/>
      </w:tabs>
      <w:jc w:val="center"/>
      <w:rPr>
        <w:rFonts w:ascii="Calibri" w:eastAsia="Calibri" w:hAnsi="Calibri" w:cs="Calibri"/>
        <w:i/>
        <w:color w:val="006600"/>
        <w:sz w:val="22"/>
        <w:szCs w:val="22"/>
      </w:rPr>
    </w:pPr>
    <w:r>
      <w:rPr>
        <w:rFonts w:ascii="Calibri" w:eastAsia="Calibri" w:hAnsi="Calibri" w:cs="Calibri"/>
        <w:i/>
        <w:color w:val="006600"/>
        <w:sz w:val="22"/>
        <w:szCs w:val="22"/>
      </w:rPr>
      <w:t xml:space="preserve">In partnership with our communities and families, Rockford Area Schools provides </w:t>
    </w:r>
  </w:p>
  <w:p w:rsidR="006B3EDB" w:rsidRDefault="007967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i/>
        <w:color w:val="006600"/>
        <w:sz w:val="22"/>
        <w:szCs w:val="22"/>
      </w:rPr>
    </w:pPr>
    <w:r>
      <w:rPr>
        <w:rFonts w:ascii="Calibri" w:eastAsia="Calibri" w:hAnsi="Calibri" w:cs="Calibri"/>
        <w:i/>
        <w:color w:val="006600"/>
        <w:sz w:val="22"/>
        <w:szCs w:val="22"/>
      </w:rPr>
      <w:t>challenging opportunities to engage, inspire, and educate globally minded citizens.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DB" w:rsidRDefault="006B3E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9671A">
      <w:r>
        <w:separator/>
      </w:r>
    </w:p>
  </w:footnote>
  <w:footnote w:type="continuationSeparator" w:id="0">
    <w:p w:rsidR="00000000" w:rsidRDefault="0079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DB" w:rsidRDefault="006B3E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DB" w:rsidRDefault="0079671A">
    <w:pPr>
      <w:ind w:left="1620"/>
      <w:jc w:val="right"/>
      <w:rPr>
        <w:rFonts w:ascii="Open Sans" w:eastAsia="Open Sans" w:hAnsi="Open Sans" w:cs="Open Sans"/>
        <w:color w:val="006600"/>
        <w:sz w:val="40"/>
        <w:szCs w:val="40"/>
      </w:rPr>
    </w:pPr>
    <w:r>
      <w:rPr>
        <w:rFonts w:ascii="Open Sans" w:eastAsia="Open Sans" w:hAnsi="Open Sans" w:cs="Open Sans"/>
        <w:color w:val="006600"/>
        <w:sz w:val="40"/>
        <w:szCs w:val="40"/>
      </w:rPr>
      <w:t>Rockford High School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-114299</wp:posOffset>
          </wp:positionH>
          <wp:positionV relativeFrom="paragraph">
            <wp:posOffset>0</wp:posOffset>
          </wp:positionV>
          <wp:extent cx="942975" cy="9810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866775</wp:posOffset>
          </wp:positionH>
          <wp:positionV relativeFrom="paragraph">
            <wp:posOffset>0</wp:posOffset>
          </wp:positionV>
          <wp:extent cx="971550" cy="954062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54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863600</wp:posOffset>
              </wp:positionH>
              <wp:positionV relativeFrom="paragraph">
                <wp:posOffset>-38099</wp:posOffset>
              </wp:positionV>
              <wp:extent cx="12700" cy="98107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289463"/>
                        <a:ext cx="0" cy="9810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-38099</wp:posOffset>
              </wp:positionV>
              <wp:extent cx="12700" cy="9810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981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B3EDB" w:rsidRDefault="0079671A">
    <w:pPr>
      <w:tabs>
        <w:tab w:val="left" w:pos="2085"/>
        <w:tab w:val="left" w:pos="6840"/>
        <w:tab w:val="right" w:pos="10080"/>
      </w:tabs>
      <w:ind w:left="16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  <w:t>Paul Menard, Principal</w:t>
    </w:r>
  </w:p>
  <w:p w:rsidR="006B3EDB" w:rsidRDefault="0079671A">
    <w:pPr>
      <w:tabs>
        <w:tab w:val="right" w:pos="10080"/>
      </w:tabs>
      <w:ind w:left="1620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Samantha Bloom, Counselor</w:t>
    </w:r>
  </w:p>
  <w:p w:rsidR="006B3EDB" w:rsidRDefault="0079671A">
    <w:pPr>
      <w:tabs>
        <w:tab w:val="right" w:pos="10080"/>
      </w:tabs>
      <w:ind w:left="1620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Daniel Pratt, Activities Director</w:t>
    </w:r>
  </w:p>
  <w:p w:rsidR="006B3EDB" w:rsidRDefault="0079671A">
    <w:pPr>
      <w:tabs>
        <w:tab w:val="left" w:pos="6840"/>
        <w:tab w:val="right" w:pos="10080"/>
      </w:tabs>
      <w:ind w:left="1620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Jill </w:t>
    </w:r>
    <w:proofErr w:type="spellStart"/>
    <w:r>
      <w:rPr>
        <w:rFonts w:ascii="Calibri" w:eastAsia="Calibri" w:hAnsi="Calibri" w:cs="Calibri"/>
        <w:sz w:val="20"/>
        <w:szCs w:val="20"/>
      </w:rPr>
      <w:t>Gordee</w:t>
    </w:r>
    <w:proofErr w:type="spellEnd"/>
    <w:r>
      <w:rPr>
        <w:rFonts w:ascii="Calibri" w:eastAsia="Calibri" w:hAnsi="Calibri" w:cs="Calibri"/>
        <w:sz w:val="20"/>
        <w:szCs w:val="20"/>
      </w:rPr>
      <w:t>, IB Coordinator</w:t>
    </w:r>
  </w:p>
  <w:p w:rsidR="006B3EDB" w:rsidRDefault="0079671A">
    <w:pPr>
      <w:tabs>
        <w:tab w:val="left" w:pos="6840"/>
        <w:tab w:val="right" w:pos="10080"/>
      </w:tabs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7600 County Road 50 | Rockford, MN 55373 </w:t>
    </w:r>
  </w:p>
  <w:p w:rsidR="006B3EDB" w:rsidRDefault="0079671A">
    <w:pPr>
      <w:tabs>
        <w:tab w:val="left" w:pos="6840"/>
        <w:tab w:val="right" w:pos="10080"/>
      </w:tabs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Ph. 763-477-5846 | Fax 763-477-6123 </w:t>
    </w:r>
  </w:p>
  <w:p w:rsidR="006B3EDB" w:rsidRDefault="0079671A">
    <w:pPr>
      <w:tabs>
        <w:tab w:val="left" w:pos="6840"/>
        <w:tab w:val="right" w:pos="10080"/>
      </w:tabs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</w:t>
    </w:r>
    <w:hyperlink r:id="rId4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www.rockford.k12.mn.us</w:t>
      </w:r>
    </w:hyperlink>
  </w:p>
  <w:p w:rsidR="006B3EDB" w:rsidRDefault="006B3EDB">
    <w:pPr>
      <w:pBdr>
        <w:top w:val="nil"/>
        <w:left w:val="nil"/>
        <w:bottom w:val="single" w:sz="12" w:space="0" w:color="006600"/>
        <w:right w:val="nil"/>
        <w:between w:val="nil"/>
      </w:pBdr>
      <w:tabs>
        <w:tab w:val="center" w:pos="4680"/>
        <w:tab w:val="right" w:pos="9360"/>
      </w:tabs>
      <w:ind w:left="-90"/>
      <w:rPr>
        <w:rFonts w:ascii="Calibri" w:eastAsia="Calibri" w:hAnsi="Calibri" w:cs="Calibri"/>
        <w:color w:val="000000"/>
        <w:sz w:val="14"/>
        <w:szCs w:val="14"/>
      </w:rPr>
    </w:pPr>
  </w:p>
  <w:p w:rsidR="006B3EDB" w:rsidRDefault="006B3E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DB" w:rsidRDefault="006B3E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DB"/>
    <w:rsid w:val="006B3EDB"/>
    <w:rsid w:val="007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C5CF9-6A00-4175-9A9B-2FA8D927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r-T9eLHd88rweEbkYmGScZY8ziq9cr-5ZQWRNxVDFJVl4VA/viewfor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revisor.mn.gov/statutes/cite/120a.22" TargetMode="External"/><Relationship Id="rId12" Type="http://schemas.openxmlformats.org/officeDocument/2006/relationships/hyperlink" Target="https://forms.gle/DrE9n2m3ECbX8S6z6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y.lifetouch.com/mylifetouch/pictureDayId/EVTFCVCMQ" TargetMode="External"/><Relationship Id="rId11" Type="http://schemas.openxmlformats.org/officeDocument/2006/relationships/hyperlink" Target="https://www.rockford.k12.mn.us/site/default.aspx?PageType=3&amp;ModuleInstanceID=3519&amp;ViewID=ed695a1c-ef13-4546-b4eb-4fefcdd4f389&amp;RenderLoc=0&amp;FlexDataID=6967&amp;PageID=135&amp;Comments=tru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yPEhWeCNLImO8N2JdQV7Thvyh0tx4hDt/view?usp=sharin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ZGN4Vs5qjjeu96cvOZVaKxFyz1wW_Clw/edit?usp=sharing&amp;ouid=107508887440779011239&amp;rtpof=true&amp;sd=tru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://www.rockford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Area Schools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Padilla</dc:creator>
  <cp:lastModifiedBy>Ivonne Padilla</cp:lastModifiedBy>
  <cp:revision>2</cp:revision>
  <dcterms:created xsi:type="dcterms:W3CDTF">2021-10-14T19:43:00Z</dcterms:created>
  <dcterms:modified xsi:type="dcterms:W3CDTF">2021-10-14T19:43:00Z</dcterms:modified>
</cp:coreProperties>
</file>